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4B" w:rsidRDefault="0020244B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E6FB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4878C8" wp14:editId="6E4E74AF">
            <wp:simplePos x="0" y="0"/>
            <wp:positionH relativeFrom="column">
              <wp:posOffset>2310765</wp:posOffset>
            </wp:positionH>
            <wp:positionV relativeFrom="paragraph">
              <wp:posOffset>-264795</wp:posOffset>
            </wp:positionV>
            <wp:extent cx="1181100" cy="952500"/>
            <wp:effectExtent l="0" t="0" r="0" b="0"/>
            <wp:wrapSquare wrapText="bothSides"/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4B" w:rsidRDefault="0020244B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20244B" w:rsidRDefault="0020244B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20244B" w:rsidRDefault="0020244B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20244B" w:rsidRDefault="0020244B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D6DEB" w:rsidRPr="00381E09" w:rsidRDefault="006C1E16" w:rsidP="00795EAA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СОГАЗ-Мед: </w:t>
      </w:r>
      <w:r w:rsidR="003C252C">
        <w:rPr>
          <w:rFonts w:ascii="Arial" w:hAnsi="Arial" w:cs="Arial"/>
          <w:b/>
          <w:sz w:val="22"/>
          <w:szCs w:val="22"/>
          <w:lang w:eastAsia="en-US"/>
        </w:rPr>
        <w:t>Бесплатная диагностика онкологических заболеваний – это реально!</w:t>
      </w:r>
    </w:p>
    <w:p w:rsidR="00795B58" w:rsidRPr="00795B58" w:rsidRDefault="00795B58" w:rsidP="00795EAA">
      <w:pPr>
        <w:shd w:val="clear" w:color="auto" w:fill="FFFFFF"/>
        <w:spacing w:line="270" w:lineRule="atLeast"/>
        <w:ind w:right="300" w:firstLine="360"/>
        <w:jc w:val="both"/>
        <w:textAlignment w:val="baseline"/>
        <w:rPr>
          <w:rFonts w:ascii="Arial" w:eastAsia="Times New Roman" w:hAnsi="Arial" w:cs="Arial"/>
          <w:i/>
          <w:color w:val="333333"/>
          <w:sz w:val="22"/>
          <w:szCs w:val="22"/>
          <w:bdr w:val="none" w:sz="0" w:space="0" w:color="auto" w:frame="1"/>
        </w:rPr>
      </w:pPr>
    </w:p>
    <w:p w:rsidR="00602AA8" w:rsidRPr="00381E09" w:rsidRDefault="00602AA8" w:rsidP="00795EAA">
      <w:pPr>
        <w:shd w:val="clear" w:color="auto" w:fill="FFFFFF"/>
        <w:spacing w:line="270" w:lineRule="atLeast"/>
        <w:ind w:right="300" w:firstLine="36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Рак, наряду с диабетом, сердечно-сосудистыми 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 хроническим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легочным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="00A835E0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A835E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заболеваниями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хроническим неинфекционным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Одна из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="00381E09"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="00163997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Ведущие врачи мира на данный момент говорят о том, что скрининг рака должен быть массовым и недорогим.</w:t>
      </w:r>
    </w:p>
    <w:p w:rsidR="00795B58" w:rsidRDefault="00163997" w:rsidP="00795EAA">
      <w:pPr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:rsidR="000C366A" w:rsidRPr="00306328" w:rsidRDefault="000C581D" w:rsidP="00795EAA">
      <w:pPr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С 2018 года 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РФ </w:t>
      </w:r>
      <w:proofErr w:type="spellStart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онкоскрининг</w:t>
      </w:r>
      <w:proofErr w:type="spellEnd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входит в </w:t>
      </w:r>
      <w:r w:rsidRPr="00306328">
        <w:rPr>
          <w:rFonts w:ascii="Arial" w:eastAsia="Times New Roman" w:hAnsi="Arial" w:cs="Arial"/>
          <w:b/>
          <w:color w:val="262626" w:themeColor="text1" w:themeTint="D9"/>
          <w:sz w:val="22"/>
          <w:szCs w:val="22"/>
          <w:bdr w:val="none" w:sz="0" w:space="0" w:color="auto" w:frame="1"/>
        </w:rPr>
        <w:t>бесплатную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диспансеризацию для выявления </w:t>
      </w:r>
      <w:r w:rsid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различных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видов </w:t>
      </w:r>
      <w:proofErr w:type="spellStart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онкозаболеваний</w:t>
      </w:r>
      <w:proofErr w:type="spellEnd"/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стадии.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Исследование, начиная с 2018 года, 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возможно проводить и чаще -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1 раз в 2 года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16399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Маммография 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теперь проводится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для женщин в возрасте от 51 года до 69 лет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исследования кала на скрытую кровь для граж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дан в возрасте от 49 до 73 лет. 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Также, у</w:t>
      </w:r>
      <w:r w:rsidR="000C366A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становлены предельные сроки ожидания оказания специализированной медицинской помощи для пациентов с онкологическими заболеваниями. Они не должны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693718" w:rsidRDefault="00693718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Инфекции и </w:t>
      </w:r>
      <w:r w:rsidRPr="00693718">
        <w:rPr>
          <w:rFonts w:ascii="Arial" w:hAnsi="Arial" w:cs="Arial"/>
          <w:b/>
          <w:sz w:val="22"/>
          <w:szCs w:val="22"/>
        </w:rPr>
        <w:t>прово</w:t>
      </w:r>
      <w:r w:rsidR="00D623D0">
        <w:rPr>
          <w:rFonts w:ascii="Arial" w:hAnsi="Arial" w:cs="Arial"/>
          <w:b/>
          <w:sz w:val="22"/>
          <w:szCs w:val="22"/>
        </w:rPr>
        <w:t>цирующие факторы</w:t>
      </w:r>
    </w:p>
    <w:p w:rsid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93718" w:rsidRPr="00693718" w:rsidRDefault="00693718" w:rsidP="00795EA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93718">
        <w:rPr>
          <w:rFonts w:ascii="Arial" w:hAnsi="Arial" w:cs="Arial"/>
          <w:sz w:val="22"/>
          <w:szCs w:val="22"/>
        </w:rPr>
        <w:t>Существуют инфекции</w:t>
      </w:r>
      <w:r w:rsidR="000804CE">
        <w:rPr>
          <w:rFonts w:ascii="Arial" w:hAnsi="Arial" w:cs="Arial"/>
          <w:sz w:val="22"/>
          <w:szCs w:val="22"/>
        </w:rPr>
        <w:t xml:space="preserve"> и вирусы</w:t>
      </w:r>
      <w:r w:rsidRPr="00693718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 w:rsidR="000804CE">
        <w:rPr>
          <w:rFonts w:ascii="Arial" w:hAnsi="Arial" w:cs="Arial"/>
          <w:sz w:val="22"/>
          <w:szCs w:val="22"/>
        </w:rPr>
        <w:t xml:space="preserve"> и</w:t>
      </w:r>
      <w:r w:rsidRPr="00693718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</w:t>
      </w:r>
      <w:r>
        <w:rPr>
          <w:rFonts w:ascii="Arial" w:hAnsi="Arial" w:cs="Arial"/>
          <w:sz w:val="22"/>
          <w:szCs w:val="22"/>
        </w:rPr>
        <w:t xml:space="preserve"> </w:t>
      </w:r>
      <w:r w:rsidRPr="00306328">
        <w:rPr>
          <w:rFonts w:ascii="Arial" w:hAnsi="Arial" w:cs="Arial"/>
          <w:sz w:val="22"/>
          <w:szCs w:val="22"/>
        </w:rPr>
        <w:t xml:space="preserve">Некоторые из этих инфекций достаточно распространены, а их носители не догадываются о возможной грозящей опасности. </w:t>
      </w:r>
      <w:r w:rsidRPr="00DA6457">
        <w:rPr>
          <w:rFonts w:ascii="Arial" w:hAnsi="Arial" w:cs="Arial"/>
          <w:sz w:val="22"/>
          <w:szCs w:val="22"/>
        </w:rPr>
        <w:t>Риски онкологических заболеваний увеличиваются, если у вас когда-либо были обнаружены следующие вирусные заболевания: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папилломы человека (№16 и №18);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вирусы гепатитов В и С;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ВИЧ;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герпеса 8 типа (HHV-8);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Эпштейна-</w:t>
      </w:r>
      <w:proofErr w:type="spellStart"/>
      <w:r w:rsidRPr="00DA6457">
        <w:rPr>
          <w:rFonts w:ascii="Arial" w:hAnsi="Arial" w:cs="Arial"/>
          <w:sz w:val="22"/>
          <w:szCs w:val="22"/>
        </w:rPr>
        <w:t>Барр</w:t>
      </w:r>
      <w:proofErr w:type="spellEnd"/>
      <w:r w:rsidRPr="00DA64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 xml:space="preserve">Кроме того, имеются сведения о том, что и бактерия </w:t>
      </w:r>
      <w:proofErr w:type="spellStart"/>
      <w:r w:rsidRPr="00DA6457">
        <w:rPr>
          <w:rFonts w:ascii="Arial" w:hAnsi="Arial" w:cs="Arial"/>
          <w:sz w:val="22"/>
          <w:szCs w:val="22"/>
        </w:rPr>
        <w:t>Helicobacter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457">
        <w:rPr>
          <w:rFonts w:ascii="Arial" w:hAnsi="Arial" w:cs="Arial"/>
          <w:sz w:val="22"/>
          <w:szCs w:val="22"/>
        </w:rPr>
        <w:t>pylori</w:t>
      </w:r>
      <w:proofErr w:type="spellEnd"/>
      <w:r w:rsidRPr="00DA6457">
        <w:rPr>
          <w:rFonts w:ascii="Arial" w:hAnsi="Arial" w:cs="Arial"/>
          <w:sz w:val="22"/>
          <w:szCs w:val="22"/>
        </w:rPr>
        <w:t xml:space="preserve">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:rsidR="008C3D81" w:rsidRDefault="008C3D81" w:rsidP="00795EAA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 w:rsidR="00B4593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 w:rsidR="000804CE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По мнению специалистов, с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тоит побеспокоиться и идти на прием к </w:t>
      </w:r>
      <w:r w:rsidR="00F27D68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врачу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если родинка без всяких причин начинает: менять форму, размер, структуру; чесаться; воспаляться; менять цвет или оттенок;</w:t>
      </w:r>
      <w:r w:rsidR="006937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:rsidR="00D623D0" w:rsidRDefault="00D623D0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D623D0" w:rsidRDefault="00D623D0" w:rsidP="00795EA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623D0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:rsidR="00DA6457" w:rsidRPr="00DA6457" w:rsidRDefault="00DA6457" w:rsidP="00795EAA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A645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lastRenderedPageBreak/>
        <w:t>Разработан список рекомендаций по питанию и физической нагрузке для профилактики онкологических заболеваний.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Поддерживайте в течение всей жизни нормальный вес; избегайте избыточного набора массы тела.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Если у Вас избыточная масса тела, постарайтесь достичь своего нормального веса и поддерживать его.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:rsidR="00DA6457" w:rsidRPr="00DA6457" w:rsidRDefault="00DA6457" w:rsidP="00795EAA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:rsidR="00DA6457" w:rsidRPr="00DA6457" w:rsidRDefault="00DA6457" w:rsidP="00795EAA">
      <w:pPr>
        <w:pStyle w:val="a4"/>
        <w:shd w:val="clear" w:color="auto" w:fill="FFFFFF"/>
        <w:spacing w:before="45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6457">
        <w:rPr>
          <w:rFonts w:ascii="Arial" w:hAnsi="Arial" w:cs="Arial"/>
          <w:color w:val="333333"/>
          <w:sz w:val="22"/>
          <w:szCs w:val="22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сердечно-сосудистые заболевания, гипертензия и диабет.</w:t>
      </w:r>
    </w:p>
    <w:p w:rsidR="009972C5" w:rsidRDefault="00693718" w:rsidP="00795EAA">
      <w:pPr>
        <w:spacing w:before="100" w:beforeAutospacing="1" w:after="100" w:afterAutospacing="1"/>
        <w:ind w:firstLine="357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:rsidR="009972C5" w:rsidRPr="00306328" w:rsidRDefault="004647C7" w:rsidP="00795EAA">
      <w:pPr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компани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я «СОГАЗ-Мед»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активно приглаша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т застрахованных граждан для прохождения диспансеризации и напомина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е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т о диспансерном учете. </w:t>
      </w:r>
      <w:r w:rsidR="003C252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 первое полугодие 2018 года страховые представители пригласили на диспансеризацию более 100 тысяч </w:t>
      </w:r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взрослых </w:t>
      </w:r>
      <w:proofErr w:type="spellStart"/>
      <w:r w:rsidR="003C252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амурчан</w:t>
      </w:r>
      <w:proofErr w:type="spellEnd"/>
      <w:r w:rsidR="003C252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</w:t>
      </w:r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более 30 тысячам </w:t>
      </w:r>
      <w:proofErr w:type="spellStart"/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амучанам</w:t>
      </w:r>
      <w:proofErr w:type="spellEnd"/>
      <w:r w:rsid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направили повторное приглашение.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Полис ОМС позволяет </w:t>
      </w:r>
      <w:r w:rsidR="00DB762A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всему взрослому населению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каждые три года проходить </w:t>
      </w:r>
      <w:r w:rsidR="00F74384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проверку</w:t>
      </w:r>
      <w:r w:rsidR="006753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здоровья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начиная с 21 года</w:t>
      </w:r>
      <w:r w:rsidR="00C61C6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, а в отдельных возрастных группах – каждые два года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="00801221"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Для этого необходимо лично прийти с паспортом и полисом ОМС в </w:t>
      </w:r>
      <w:r w:rsidR="008B645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поликлинику, к которой </w:t>
      </w:r>
      <w:r w:rsidR="00C61C6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</w:t>
      </w:r>
      <w:r w:rsidR="008B6450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ы прикреплены</w:t>
      </w:r>
      <w:r w:rsidR="0080122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</w:t>
      </w:r>
      <w:r w:rsidR="00B4593C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Важно знать, что п</w:t>
      </w:r>
      <w:r w:rsidR="00801221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рофилактические медицинские мероприятия для застрахованных бесплатны. </w:t>
      </w:r>
    </w:p>
    <w:p w:rsidR="00B4593C" w:rsidRPr="00631B73" w:rsidRDefault="000465E5" w:rsidP="00795EAA">
      <w:pPr>
        <w:spacing w:after="15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:rsidR="000465E5" w:rsidRPr="00631B73" w:rsidRDefault="003C252C" w:rsidP="00795EAA">
      <w:pPr>
        <w:spacing w:after="15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631B73">
        <w:rPr>
          <w:rFonts w:ascii="Arial" w:hAnsi="Arial" w:cs="Arial"/>
          <w:b/>
          <w:sz w:val="22"/>
          <w:szCs w:val="22"/>
        </w:rPr>
        <w:t>Директор Амурского филиала страховой</w:t>
      </w:r>
      <w:r w:rsidR="00F1172B" w:rsidRPr="00631B73">
        <w:rPr>
          <w:rFonts w:ascii="Arial" w:hAnsi="Arial" w:cs="Arial"/>
          <w:b/>
          <w:sz w:val="22"/>
          <w:szCs w:val="22"/>
        </w:rPr>
        <w:t xml:space="preserve"> </w:t>
      </w:r>
      <w:r w:rsidR="00801221" w:rsidRPr="00631B73">
        <w:rPr>
          <w:rFonts w:ascii="Arial" w:hAnsi="Arial" w:cs="Arial"/>
          <w:b/>
          <w:sz w:val="22"/>
          <w:szCs w:val="22"/>
        </w:rPr>
        <w:t xml:space="preserve">компании </w:t>
      </w:r>
      <w:r w:rsidR="00CB2634" w:rsidRPr="00631B73">
        <w:rPr>
          <w:rFonts w:ascii="Arial" w:hAnsi="Arial" w:cs="Arial"/>
          <w:b/>
          <w:sz w:val="22"/>
          <w:szCs w:val="22"/>
        </w:rPr>
        <w:t>«</w:t>
      </w:r>
      <w:r w:rsidR="00801221" w:rsidRPr="00631B73">
        <w:rPr>
          <w:rFonts w:ascii="Arial" w:hAnsi="Arial" w:cs="Arial"/>
          <w:b/>
          <w:sz w:val="22"/>
          <w:szCs w:val="22"/>
        </w:rPr>
        <w:t>СОГАЗ-Мед</w:t>
      </w:r>
      <w:r w:rsidR="00CB2634" w:rsidRPr="00631B73">
        <w:rPr>
          <w:rFonts w:ascii="Arial" w:hAnsi="Arial" w:cs="Arial"/>
          <w:b/>
          <w:sz w:val="22"/>
          <w:szCs w:val="22"/>
        </w:rPr>
        <w:t>»</w:t>
      </w:r>
      <w:r w:rsidR="00801221" w:rsidRPr="00631B73">
        <w:rPr>
          <w:rFonts w:ascii="Arial" w:hAnsi="Arial" w:cs="Arial"/>
          <w:b/>
          <w:sz w:val="22"/>
          <w:szCs w:val="22"/>
        </w:rPr>
        <w:t xml:space="preserve"> </w:t>
      </w:r>
      <w:r w:rsidRPr="00631B73">
        <w:rPr>
          <w:rFonts w:ascii="Arial" w:hAnsi="Arial" w:cs="Arial"/>
          <w:b/>
          <w:sz w:val="22"/>
          <w:szCs w:val="22"/>
        </w:rPr>
        <w:t xml:space="preserve">Елена Дьячкова </w:t>
      </w:r>
      <w:r w:rsidR="00801221" w:rsidRPr="00631B73">
        <w:rPr>
          <w:rFonts w:ascii="Arial" w:hAnsi="Arial" w:cs="Arial"/>
          <w:b/>
          <w:sz w:val="22"/>
          <w:szCs w:val="22"/>
        </w:rPr>
        <w:t>отмечает:</w:t>
      </w:r>
      <w:r w:rsidR="00801221" w:rsidRPr="00631B73">
        <w:rPr>
          <w:rFonts w:ascii="Arial" w:hAnsi="Arial" w:cs="Arial"/>
          <w:sz w:val="22"/>
          <w:szCs w:val="22"/>
        </w:rPr>
        <w:t xml:space="preserve"> </w:t>
      </w:r>
      <w:r w:rsidR="000465E5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«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Более 5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8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тысяч взрослых </w:t>
      </w:r>
      <w:proofErr w:type="spellStart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амурчан</w:t>
      </w:r>
      <w:proofErr w:type="spellEnd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прошли диспансеризацию за 5 месяцев 2018 года. У 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2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5 человек впервые обнаружили онкологические заболевания, у 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721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человек</w:t>
      </w:r>
      <w:r w:rsidR="006F3C94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а</w:t>
      </w:r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- </w:t>
      </w:r>
      <w:proofErr w:type="gramStart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сердечно-сосудистые</w:t>
      </w:r>
      <w:proofErr w:type="gramEnd"/>
      <w:r w:rsidR="00631B73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болезни. Необходимо  помнить, что забота о собственном здоровье нужна в первую очередь нам, пациентам, а вовсе не врачам</w:t>
      </w:r>
      <w:r w:rsidR="000465E5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»</w:t>
      </w:r>
      <w:r w:rsidR="001D34FD"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</w:p>
    <w:p w:rsidR="000465E5" w:rsidRPr="00631B73" w:rsidRDefault="000465E5" w:rsidP="00795EA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465E5" w:rsidRPr="00631B73" w:rsidRDefault="000465E5" w:rsidP="00795EAA">
      <w:pPr>
        <w:jc w:val="both"/>
        <w:rPr>
          <w:rFonts w:ascii="Arial" w:hAnsi="Arial" w:cs="Arial"/>
          <w:b/>
          <w:sz w:val="22"/>
          <w:szCs w:val="22"/>
        </w:rPr>
      </w:pPr>
      <w:r w:rsidRPr="00631B73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631B73">
        <w:rPr>
          <w:rFonts w:ascii="Arial" w:hAnsi="Arial" w:cs="Arial"/>
          <w:b/>
          <w:sz w:val="22"/>
          <w:szCs w:val="22"/>
        </w:rPr>
        <w:t>контакт-центра</w:t>
      </w:r>
      <w:proofErr w:type="gramEnd"/>
      <w:r w:rsidRPr="00631B73">
        <w:rPr>
          <w:rFonts w:ascii="Arial" w:hAnsi="Arial" w:cs="Arial"/>
          <w:b/>
          <w:sz w:val="22"/>
          <w:szCs w:val="22"/>
        </w:rPr>
        <w:t xml:space="preserve"> 8-800-100-07-02 (звонок по России бесплатный). Подробная информация на сайте </w:t>
      </w:r>
      <w:hyperlink r:id="rId7" w:history="1"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631B73">
          <w:rPr>
            <w:rStyle w:val="a3"/>
            <w:rFonts w:ascii="Arial" w:hAnsi="Arial" w:cs="Arial"/>
            <w:sz w:val="22"/>
            <w:szCs w:val="22"/>
          </w:rPr>
          <w:t>.</w:t>
        </w:r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sogaz</w:t>
        </w:r>
        <w:r w:rsidRPr="00631B73">
          <w:rPr>
            <w:rStyle w:val="a3"/>
            <w:rFonts w:ascii="Arial" w:hAnsi="Arial" w:cs="Arial"/>
            <w:sz w:val="22"/>
            <w:szCs w:val="22"/>
          </w:rPr>
          <w:t>-</w:t>
        </w:r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med</w:t>
        </w:r>
        <w:r w:rsidRPr="00631B73">
          <w:rPr>
            <w:rStyle w:val="a3"/>
            <w:rFonts w:ascii="Arial" w:hAnsi="Arial" w:cs="Arial"/>
            <w:sz w:val="22"/>
            <w:szCs w:val="22"/>
          </w:rPr>
          <w:t>.</w:t>
        </w:r>
        <w:r w:rsidRPr="00631B73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Pr="00631B73">
        <w:rPr>
          <w:rFonts w:ascii="Arial" w:hAnsi="Arial" w:cs="Arial"/>
          <w:b/>
          <w:sz w:val="22"/>
          <w:szCs w:val="22"/>
        </w:rPr>
        <w:t>.</w:t>
      </w:r>
    </w:p>
    <w:p w:rsidR="000465E5" w:rsidRPr="00631B73" w:rsidRDefault="000465E5" w:rsidP="00795EAA">
      <w:pPr>
        <w:jc w:val="both"/>
        <w:rPr>
          <w:rFonts w:ascii="Arial" w:hAnsi="Arial" w:cs="Arial"/>
          <w:sz w:val="22"/>
          <w:szCs w:val="22"/>
        </w:rPr>
      </w:pPr>
    </w:p>
    <w:p w:rsidR="003C252C" w:rsidRPr="00631B73" w:rsidRDefault="003C252C" w:rsidP="00795EAA">
      <w:pPr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631B73">
        <w:rPr>
          <w:rFonts w:ascii="Arial" w:hAnsi="Arial" w:cs="Arial"/>
          <w:b/>
          <w:sz w:val="22"/>
          <w:szCs w:val="22"/>
        </w:rPr>
        <w:t>Справка:</w:t>
      </w:r>
      <w:r w:rsidRPr="00631B73">
        <w:rPr>
          <w:rFonts w:ascii="Arial" w:hAnsi="Arial" w:cs="Arial"/>
          <w:sz w:val="22"/>
          <w:szCs w:val="22"/>
        </w:rPr>
        <w:t xml:space="preserve"> </w:t>
      </w:r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 начала этого года СОГАЗ-Мед на оплату профилактических мероприятий направил 215,5 миллионов рублей, в том числе за диспансеризацию отдельных гру</w:t>
      </w:r>
      <w:proofErr w:type="gramStart"/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пп взр</w:t>
      </w:r>
      <w:proofErr w:type="gramEnd"/>
      <w:r w:rsidRPr="00631B73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ослого населения – 51,2 миллионов рублей.</w:t>
      </w:r>
    </w:p>
    <w:sectPr w:rsidR="003C252C" w:rsidRPr="0063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E"/>
    <w:rsid w:val="0004269F"/>
    <w:rsid w:val="000465E5"/>
    <w:rsid w:val="00047B68"/>
    <w:rsid w:val="000804CE"/>
    <w:rsid w:val="0009344B"/>
    <w:rsid w:val="000C366A"/>
    <w:rsid w:val="000C581D"/>
    <w:rsid w:val="000D6DEB"/>
    <w:rsid w:val="001609A4"/>
    <w:rsid w:val="00163997"/>
    <w:rsid w:val="0017401A"/>
    <w:rsid w:val="00174FA0"/>
    <w:rsid w:val="00184092"/>
    <w:rsid w:val="001B4086"/>
    <w:rsid w:val="001C3DD5"/>
    <w:rsid w:val="001D34FD"/>
    <w:rsid w:val="0020244B"/>
    <w:rsid w:val="00276E80"/>
    <w:rsid w:val="002B321A"/>
    <w:rsid w:val="002F4BA5"/>
    <w:rsid w:val="00306328"/>
    <w:rsid w:val="003167B2"/>
    <w:rsid w:val="00347DD1"/>
    <w:rsid w:val="00353C17"/>
    <w:rsid w:val="00380A8E"/>
    <w:rsid w:val="00381E09"/>
    <w:rsid w:val="00393319"/>
    <w:rsid w:val="003C252C"/>
    <w:rsid w:val="003E3B73"/>
    <w:rsid w:val="00403D40"/>
    <w:rsid w:val="004647C7"/>
    <w:rsid w:val="00472980"/>
    <w:rsid w:val="004F14DF"/>
    <w:rsid w:val="00542FB1"/>
    <w:rsid w:val="00602AA8"/>
    <w:rsid w:val="00631B73"/>
    <w:rsid w:val="0063766F"/>
    <w:rsid w:val="00650A64"/>
    <w:rsid w:val="00675373"/>
    <w:rsid w:val="00693718"/>
    <w:rsid w:val="006A3B0D"/>
    <w:rsid w:val="006B138E"/>
    <w:rsid w:val="006C1E16"/>
    <w:rsid w:val="006F2714"/>
    <w:rsid w:val="006F3C94"/>
    <w:rsid w:val="00702BB1"/>
    <w:rsid w:val="0078027F"/>
    <w:rsid w:val="00795B58"/>
    <w:rsid w:val="00795EAA"/>
    <w:rsid w:val="007D4982"/>
    <w:rsid w:val="00801221"/>
    <w:rsid w:val="00895F55"/>
    <w:rsid w:val="008B6450"/>
    <w:rsid w:val="008C3D81"/>
    <w:rsid w:val="00913273"/>
    <w:rsid w:val="00926E80"/>
    <w:rsid w:val="00946F2D"/>
    <w:rsid w:val="00970AEE"/>
    <w:rsid w:val="009972C5"/>
    <w:rsid w:val="009C2562"/>
    <w:rsid w:val="009C74F4"/>
    <w:rsid w:val="009E0E04"/>
    <w:rsid w:val="00A04DAD"/>
    <w:rsid w:val="00A202D6"/>
    <w:rsid w:val="00A7238E"/>
    <w:rsid w:val="00A835E0"/>
    <w:rsid w:val="00AB5067"/>
    <w:rsid w:val="00AD1829"/>
    <w:rsid w:val="00B4593C"/>
    <w:rsid w:val="00B63D33"/>
    <w:rsid w:val="00BD433F"/>
    <w:rsid w:val="00BF5923"/>
    <w:rsid w:val="00C40E09"/>
    <w:rsid w:val="00C61C61"/>
    <w:rsid w:val="00C94880"/>
    <w:rsid w:val="00CB2634"/>
    <w:rsid w:val="00CC5DE1"/>
    <w:rsid w:val="00CD76B1"/>
    <w:rsid w:val="00D04A22"/>
    <w:rsid w:val="00D40A4E"/>
    <w:rsid w:val="00D43CE0"/>
    <w:rsid w:val="00D623D0"/>
    <w:rsid w:val="00D67846"/>
    <w:rsid w:val="00DA6457"/>
    <w:rsid w:val="00DB762A"/>
    <w:rsid w:val="00DD3552"/>
    <w:rsid w:val="00E510B6"/>
    <w:rsid w:val="00E82AE7"/>
    <w:rsid w:val="00EE4992"/>
    <w:rsid w:val="00F1172B"/>
    <w:rsid w:val="00F27D68"/>
    <w:rsid w:val="00F74384"/>
    <w:rsid w:val="00F8671A"/>
    <w:rsid w:val="00F970C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Мельникова Тамара Валентиновна</cp:lastModifiedBy>
  <cp:revision>3</cp:revision>
  <cp:lastPrinted>2018-05-16T05:26:00Z</cp:lastPrinted>
  <dcterms:created xsi:type="dcterms:W3CDTF">2018-07-05T05:13:00Z</dcterms:created>
  <dcterms:modified xsi:type="dcterms:W3CDTF">2018-07-05T05:13:00Z</dcterms:modified>
</cp:coreProperties>
</file>